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729E4F">
      <w:pPr>
        <w:pStyle w:val="187"/>
        <w:rPr>
          <w:rFonts w:hint="eastAsia" w:ascii="黑体" w:hAnsi="华文仿宋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宋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1</w:t>
      </w:r>
    </w:p>
    <w:p w14:paraId="1B24605F">
      <w:pPr>
        <w:jc w:val="center"/>
        <w:rPr>
          <w:rFonts w:hint="eastAsia" w:ascii="方正小标宋简体" w:hAnsi="华文中宋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0"/>
          <w:szCs w:val="40"/>
        </w:rPr>
        <w:t>青年教师教学竞赛节段目录（范例）</w:t>
      </w:r>
    </w:p>
    <w:p w14:paraId="066D08B0">
      <w:pPr>
        <w:widowControl/>
        <w:spacing w:line="500" w:lineRule="exact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《传播学》教学大纲中基本教学内容共13章，此次教学设计的5个节段分别选自第1、5、6、9等五章。</w:t>
      </w:r>
    </w:p>
    <w:p w14:paraId="48B7FF9A">
      <w:pPr>
        <w:widowControl/>
        <w:spacing w:line="560" w:lineRule="exact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传播的定义和特点</w:t>
      </w:r>
      <w:r>
        <w:rPr>
          <w:rFonts w:hint="eastAsia" w:ascii="仿宋" w:hAnsi="仿宋" w:eastAsia="仿宋"/>
          <w:color w:val="000000"/>
          <w:spacing w:val="-32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/>
          <w:color w:val="000000"/>
          <w:sz w:val="28"/>
          <w:szCs w:val="28"/>
        </w:rPr>
        <w:t>1</w:t>
      </w:r>
    </w:p>
    <w:p w14:paraId="7E386F33">
      <w:pPr>
        <w:widowControl/>
        <w:spacing w:line="560" w:lineRule="exact"/>
        <w:ind w:firstLine="316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选自第一章：传播与传播学/第一节：传播</w:t>
      </w:r>
    </w:p>
    <w:p w14:paraId="20375BE0">
      <w:pPr>
        <w:widowControl/>
        <w:spacing w:line="560" w:lineRule="exact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sz w:val="28"/>
          <w:szCs w:val="28"/>
        </w:rPr>
        <w:t>人际传播的特点和社会功能…</w:t>
      </w:r>
      <w:r>
        <w:rPr>
          <w:rFonts w:hint="eastAsia" w:ascii="仿宋" w:hAnsi="仿宋" w:eastAsia="仿宋"/>
          <w:color w:val="000000"/>
          <w:spacing w:val="-36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color w:val="000000"/>
          <w:spacing w:val="-32"/>
          <w:sz w:val="28"/>
          <w:szCs w:val="28"/>
        </w:rPr>
        <w:t>………</w:t>
      </w:r>
      <w:r>
        <w:rPr>
          <w:rFonts w:hint="eastAsia" w:ascii="仿宋" w:hAnsi="仿宋" w:eastAsia="仿宋"/>
          <w:color w:val="000000"/>
          <w:spacing w:val="-36"/>
          <w:sz w:val="28"/>
          <w:szCs w:val="28"/>
        </w:rPr>
        <w:t>………………</w:t>
      </w:r>
      <w:r>
        <w:rPr>
          <w:rFonts w:hint="eastAsia" w:ascii="仿宋" w:hAnsi="仿宋" w:eastAsia="仿宋"/>
          <w:color w:val="000000"/>
          <w:sz w:val="28"/>
          <w:szCs w:val="28"/>
        </w:rPr>
        <w:t>5</w:t>
      </w:r>
    </w:p>
    <w:p w14:paraId="65B2DB0F">
      <w:pPr>
        <w:widowControl/>
        <w:spacing w:line="560" w:lineRule="exact"/>
        <w:ind w:firstLine="28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选自第五章：传播类型/第二节：人际传播</w:t>
      </w:r>
    </w:p>
    <w:p w14:paraId="0F7F5AEE">
      <w:pPr>
        <w:widowControl/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</w:rPr>
        <w:t>群体传播及其内部机制…</w:t>
      </w:r>
      <w:r>
        <w:rPr>
          <w:rFonts w:hint="eastAsia" w:ascii="仿宋" w:hAnsi="仿宋" w:eastAsia="仿宋"/>
          <w:color w:val="000000"/>
          <w:spacing w:val="-34"/>
          <w:sz w:val="28"/>
          <w:szCs w:val="28"/>
        </w:rPr>
        <w:t>………………………</w:t>
      </w:r>
      <w:r>
        <w:rPr>
          <w:rFonts w:hint="eastAsia" w:ascii="仿宋" w:hAnsi="仿宋" w:eastAsia="仿宋"/>
          <w:color w:val="000000"/>
          <w:spacing w:val="-32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color w:val="000000"/>
          <w:sz w:val="28"/>
          <w:szCs w:val="28"/>
        </w:rPr>
        <w:t>6</w:t>
      </w:r>
    </w:p>
    <w:p w14:paraId="71CCD6CC">
      <w:pPr>
        <w:widowControl/>
        <w:spacing w:line="560" w:lineRule="exact"/>
        <w:ind w:firstLine="28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选自第五章：传播类型/第三节：群体传播</w:t>
      </w:r>
    </w:p>
    <w:p w14:paraId="6A9C25C7">
      <w:pPr>
        <w:widowControl/>
        <w:spacing w:line="560" w:lineRule="exact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4.传播的社会功能</w:t>
      </w:r>
      <w:r>
        <w:rPr>
          <w:rFonts w:hint="eastAsia" w:ascii="仿宋" w:hAnsi="仿宋" w:eastAsia="仿宋"/>
          <w:color w:val="000000"/>
          <w:spacing w:val="-38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/>
          <w:color w:val="000000"/>
          <w:sz w:val="28"/>
          <w:szCs w:val="28"/>
        </w:rPr>
        <w:t>9</w:t>
      </w:r>
    </w:p>
    <w:p w14:paraId="33003AF2">
      <w:pPr>
        <w:widowControl/>
        <w:spacing w:line="560" w:lineRule="exact"/>
        <w:ind w:firstLine="316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选自第六章：传播的功能/第二节：传播的社会功能</w:t>
      </w:r>
    </w:p>
    <w:p w14:paraId="7B5E1F2A">
      <w:pPr>
        <w:widowControl/>
        <w:spacing w:line="560" w:lineRule="exact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5.麦克卢汉的“媒介决定论”</w:t>
      </w:r>
      <w:r>
        <w:rPr>
          <w:rFonts w:hint="eastAsia" w:ascii="仿宋" w:hAnsi="仿宋" w:eastAsia="仿宋"/>
          <w:color w:val="000000"/>
          <w:spacing w:val="-34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color w:val="000000"/>
          <w:sz w:val="28"/>
          <w:szCs w:val="28"/>
        </w:rPr>
        <w:t>12</w:t>
      </w:r>
    </w:p>
    <w:p w14:paraId="6E785048">
      <w:pPr>
        <w:widowControl/>
        <w:spacing w:line="560" w:lineRule="exact"/>
        <w:ind w:firstLine="476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选自第九章：传播媒介/第二节：传播媒介理论</w:t>
      </w:r>
    </w:p>
    <w:p w14:paraId="437A1C9E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71781ECF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4188847F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10D2DA20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2CD136BC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62842D49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473D6F03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sz w:val="32"/>
          <w:szCs w:val="32"/>
        </w:rPr>
        <w:t xml:space="preserve"> </w:t>
      </w:r>
    </w:p>
    <w:p w14:paraId="2C90C72B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sz w:val="32"/>
          <w:szCs w:val="32"/>
        </w:rPr>
        <w:t xml:space="preserve"> </w:t>
      </w:r>
    </w:p>
    <w:p w14:paraId="7B5278FC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116FCA45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02A13E66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5671B1DF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329861EA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4CAE5604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0B53C6C7">
      <w:pPr>
        <w:pStyle w:val="188"/>
        <w:rPr>
          <w:rFonts w:ascii="黑体" w:hAnsi="华文仿宋" w:eastAsia="黑体" w:cs="宋体"/>
          <w:color w:val="000000"/>
          <w:sz w:val="32"/>
          <w:szCs w:val="32"/>
        </w:rPr>
      </w:pPr>
    </w:p>
    <w:p w14:paraId="720C5F82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华文仿宋" w:eastAsia="黑体" w:cs="宋体"/>
          <w:color w:val="000000"/>
          <w:sz w:val="32"/>
          <w:szCs w:val="32"/>
        </w:rPr>
        <w:t>：</w:t>
      </w:r>
    </w:p>
    <w:p w14:paraId="536F03B4">
      <w:pPr>
        <w:pStyle w:val="188"/>
        <w:spacing w:line="640" w:lineRule="exact"/>
        <w:jc w:val="center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  <w:t xml:space="preserve"> </w:t>
      </w:r>
    </w:p>
    <w:p w14:paraId="08BEE860">
      <w:pPr>
        <w:pStyle w:val="188"/>
        <w:spacing w:line="640" w:lineRule="exact"/>
        <w:jc w:val="center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  <w:t>教学设计评分表</w:t>
      </w:r>
    </w:p>
    <w:p w14:paraId="332CEC3A">
      <w:pPr>
        <w:widowControl/>
        <w:spacing w:line="400" w:lineRule="exact"/>
        <w:jc w:val="center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（满分20分）</w:t>
      </w:r>
    </w:p>
    <w:p w14:paraId="118DAF80">
      <w:pPr>
        <w:widowControl/>
        <w:spacing w:after="156" w:line="400" w:lineRule="atLeast"/>
        <w:rPr>
          <w:rFonts w:ascii="黑体" w:hAnsi="黑体" w:eastAsia="黑体"/>
          <w:color w:val="000000"/>
          <w:sz w:val="24"/>
          <w:szCs w:val="24"/>
          <w:u w:val="single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选手:</w:t>
      </w:r>
      <w:r>
        <w:rPr>
          <w:rFonts w:hint="eastAsia" w:ascii="黑体" w:hAnsi="黑体" w:eastAsia="黑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sz w:val="24"/>
          <w:szCs w:val="24"/>
          <w:u w:val="single"/>
        </w:rPr>
        <w:t xml:space="preserve">    </w:t>
      </w:r>
    </w:p>
    <w:p w14:paraId="5796196B">
      <w:pPr>
        <w:widowControl/>
        <w:spacing w:after="156" w:line="400" w:lineRule="atLeast"/>
        <w:rPr>
          <w:rFonts w:ascii="黑体" w:hAnsi="黑体" w:eastAsia="黑体"/>
          <w:color w:val="000000"/>
          <w:sz w:val="28"/>
          <w:szCs w:val="28"/>
          <w:u w:val="single"/>
        </w:rPr>
      </w:pP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888"/>
        <w:gridCol w:w="1345"/>
      </w:tblGrid>
      <w:tr w14:paraId="69A8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E680">
            <w:pPr>
              <w:spacing w:line="48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EE0A">
            <w:pPr>
              <w:spacing w:line="48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9E49">
            <w:pPr>
              <w:widowControl/>
              <w:spacing w:line="34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分值</w:t>
            </w:r>
          </w:p>
        </w:tc>
      </w:tr>
      <w:tr w14:paraId="0E89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FE16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       设计</w:t>
            </w:r>
          </w:p>
          <w:p w14:paraId="09D1B835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方案     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91AE">
            <w:pPr>
              <w:spacing w:line="4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紧密围绕立德树人根本任务，</w:t>
            </w:r>
            <w:r>
              <w:rPr>
                <w:rFonts w:ascii="仿宋" w:hAnsi="仿宋" w:eastAsia="仿宋"/>
                <w:sz w:val="28"/>
                <w:szCs w:val="28"/>
              </w:rPr>
              <w:t>融入课程思政元素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21A9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 w14:paraId="29F4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4F68">
            <w:pPr>
              <w:widowControl/>
              <w:jc w:val="left"/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A98D"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013B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 w14:paraId="72C22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3F1B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7A99"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教学目标明确、思路清晰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7408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 w14:paraId="08B9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F7AA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8AFC"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B3FA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 w14:paraId="0E612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1BAC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3402">
            <w:pPr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4BD4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 w14:paraId="0B7E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86F3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66A6"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文字表达准确、简洁，阐述清楚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14F8"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</w:tbl>
    <w:p w14:paraId="621D38A2">
      <w:pPr>
        <w:ind w:firstLine="120"/>
        <w:jc w:val="left"/>
        <w:rPr>
          <w:rFonts w:hint="eastAsia" w:ascii="黑体" w:hAnsi="黑体" w:eastAsia="黑体" w:cs="宋体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注：评委评分可保留小数点后两位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>。</w:t>
      </w:r>
    </w:p>
    <w:p w14:paraId="4C4E9F8F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31127A85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4DCA0B32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31710050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00946EB7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49BF56C5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200FB90C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</w:p>
    <w:p w14:paraId="53892B95">
      <w:pPr>
        <w:pStyle w:val="188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27A3F61C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华文仿宋" w:eastAsia="黑体" w:cs="宋体"/>
          <w:color w:val="000000"/>
          <w:sz w:val="32"/>
          <w:szCs w:val="32"/>
        </w:rPr>
        <w:t>：</w:t>
      </w:r>
    </w:p>
    <w:p w14:paraId="68A5BF99">
      <w:pPr>
        <w:pStyle w:val="187"/>
        <w:spacing w:line="64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  <w:t>课堂教学评分表</w:t>
      </w:r>
    </w:p>
    <w:p w14:paraId="2CC955CF">
      <w:pPr>
        <w:spacing w:line="48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（满分</w:t>
      </w:r>
      <w:r>
        <w:rPr>
          <w:rFonts w:hint="eastAsia" w:ascii="仿宋_GB2312" w:hAnsi="宋体"/>
          <w:color w:val="000000"/>
          <w:sz w:val="28"/>
          <w:szCs w:val="28"/>
        </w:rPr>
        <w:t>75</w:t>
      </w:r>
      <w:r>
        <w:rPr>
          <w:rFonts w:hint="eastAsia" w:ascii="宋体" w:hAnsi="宋体"/>
          <w:color w:val="000000"/>
          <w:sz w:val="28"/>
          <w:szCs w:val="28"/>
        </w:rPr>
        <w:t>分）</w:t>
      </w:r>
    </w:p>
    <w:tbl>
      <w:tblPr>
        <w:tblStyle w:val="28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46"/>
        <w:gridCol w:w="6211"/>
        <w:gridCol w:w="948"/>
      </w:tblGrid>
      <w:tr w14:paraId="40BC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A5A5">
            <w:pPr>
              <w:spacing w:line="3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5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58B2">
            <w:pPr>
              <w:spacing w:line="300" w:lineRule="exac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评测要求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ED56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分值</w:t>
            </w:r>
          </w:p>
        </w:tc>
      </w:tr>
      <w:tr w14:paraId="594D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5949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课堂</w:t>
            </w:r>
          </w:p>
          <w:p w14:paraId="60F166C1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484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</w:t>
            </w:r>
          </w:p>
          <w:p w14:paraId="66D336E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内容</w:t>
            </w:r>
          </w:p>
          <w:p w14:paraId="2F0FAED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(30分)</w:t>
            </w:r>
          </w:p>
        </w:tc>
        <w:tc>
          <w:tcPr>
            <w:tcW w:w="6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8601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贯彻立德树人的具体要求,突出课堂德育，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结合</w:t>
            </w:r>
            <w:r>
              <w:rPr>
                <w:rFonts w:ascii="仿宋" w:hAnsi="仿宋" w:eastAsia="仿宋"/>
                <w:sz w:val="28"/>
                <w:szCs w:val="28"/>
              </w:rPr>
              <w:t>课堂教学内容，挖掘课程思政元素，将思想政治教育融入课堂教学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知识点</w:t>
            </w:r>
            <w:r>
              <w:rPr>
                <w:rFonts w:ascii="仿宋" w:hAnsi="仿宋" w:eastAsia="仿宋"/>
                <w:sz w:val="28"/>
                <w:szCs w:val="28"/>
              </w:rPr>
              <w:t>，同时做到无明显的说教痕迹，起到润物细无声的效果。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F536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 w14:paraId="146B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953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D438F31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C4BD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理论联系实际，符合学生的特点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1280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 w14:paraId="759A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C1B9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53E56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A2B7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注重学术性，内容充实，信息量充分，渗透专业思想，为教学目标服务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64CF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</w:tr>
      <w:tr w14:paraId="7CF1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1FE8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6A39181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06C6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2D73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</w:tr>
      <w:tr w14:paraId="1374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A348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7D76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9D5D">
            <w:pPr>
              <w:spacing w:line="440" w:lineRule="exact"/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5362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</w:t>
            </w:r>
          </w:p>
        </w:tc>
      </w:tr>
      <w:tr w14:paraId="150A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AEC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4E4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</w:t>
            </w:r>
          </w:p>
          <w:p w14:paraId="208A8A1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</w:t>
            </w:r>
          </w:p>
          <w:p w14:paraId="4948418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(30分)</w:t>
            </w: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8646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DC09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 w14:paraId="7034C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6DE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3A1F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BF2D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72B7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 w14:paraId="5A7D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76B0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87CE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1F4B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9431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</w:tr>
      <w:tr w14:paraId="0D77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474B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00E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1DDC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A8D0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</w:tr>
      <w:tr w14:paraId="0E88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D651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7246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77CC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4559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</w:tr>
      <w:tr w14:paraId="6C001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5F7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A3E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语言</w:t>
            </w:r>
          </w:p>
          <w:p w14:paraId="195D9A0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教态</w:t>
            </w:r>
          </w:p>
          <w:p w14:paraId="7DDBC2B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(10分)</w:t>
            </w: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3560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普通话讲课，语言清晰、流畅、准确、生动，语速节奏恰当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2682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 w14:paraId="60B3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4650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70F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A3AA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肢体语言运用合理、恰当，教态自然大方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08D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</w:tr>
      <w:tr w14:paraId="735C7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7C9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3C98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7CDA"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F871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 w14:paraId="2B53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0119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7A536B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</w:t>
            </w:r>
          </w:p>
          <w:p w14:paraId="3DD4E49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特色</w:t>
            </w:r>
          </w:p>
          <w:p w14:paraId="101DC00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(5分)</w:t>
            </w:r>
          </w:p>
        </w:tc>
        <w:tc>
          <w:tcPr>
            <w:tcW w:w="6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6CBE">
            <w:pPr>
              <w:spacing w:line="440" w:lineRule="exact"/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401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</w:tbl>
    <w:p w14:paraId="1F4B1453">
      <w:pPr>
        <w:widowControl/>
        <w:spacing w:line="400" w:lineRule="atLeast"/>
        <w:rPr>
          <w:rFonts w:hint="eastAsia" w:ascii="黑体" w:hAnsi="宋体" w:eastAsia="黑体"/>
          <w:color w:val="000000"/>
          <w:sz w:val="24"/>
          <w:szCs w:val="24"/>
        </w:rPr>
      </w:pPr>
      <w:r>
        <w:rPr>
          <w:rFonts w:hint="eastAsia" w:ascii="黑体" w:hAnsi="宋体" w:eastAsia="黑体"/>
          <w:color w:val="000000"/>
          <w:sz w:val="24"/>
          <w:szCs w:val="24"/>
        </w:rPr>
        <w:t xml:space="preserve"> </w:t>
      </w:r>
    </w:p>
    <w:p w14:paraId="6800F3F9">
      <w:pPr>
        <w:ind w:firstLine="120"/>
        <w:jc w:val="left"/>
        <w:rPr>
          <w:rFonts w:ascii="黑体" w:hAnsi="黑体" w:eastAsia="黑体" w:cs="宋体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注：评委评分可保留小数点后两位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>。</w:t>
      </w:r>
    </w:p>
    <w:p w14:paraId="28C3F3A6">
      <w:pPr>
        <w:pStyle w:val="187"/>
        <w:spacing w:line="640" w:lineRule="exact"/>
        <w:jc w:val="left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</w:pPr>
    </w:p>
    <w:p w14:paraId="5174B943">
      <w:pPr>
        <w:pStyle w:val="187"/>
        <w:spacing w:line="640" w:lineRule="exact"/>
        <w:jc w:val="left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  <w:t>附件</w:t>
      </w: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</w:p>
    <w:p w14:paraId="4149DDEF">
      <w:pPr>
        <w:pStyle w:val="187"/>
        <w:spacing w:line="640" w:lineRule="exact"/>
        <w:jc w:val="center"/>
        <w:rPr>
          <w:rFonts w:ascii="方正小标宋简体" w:hAnsi="华文中宋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</w:rPr>
        <w:t>教学反思评分表</w:t>
      </w:r>
    </w:p>
    <w:p w14:paraId="1C4E91EE">
      <w:pPr>
        <w:spacing w:line="480" w:lineRule="exact"/>
        <w:jc w:val="center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(</w:t>
      </w:r>
      <w:r>
        <w:rPr>
          <w:rFonts w:hint="eastAsia" w:ascii="宋体" w:hAnsi="宋体"/>
          <w:color w:val="000000"/>
          <w:sz w:val="28"/>
          <w:szCs w:val="28"/>
        </w:rPr>
        <w:t>满分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分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)</w:t>
      </w:r>
    </w:p>
    <w:tbl>
      <w:tblPr>
        <w:tblStyle w:val="28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953"/>
        <w:gridCol w:w="1276"/>
      </w:tblGrid>
      <w:tr w14:paraId="73B6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7393">
            <w:pPr>
              <w:widowControl/>
              <w:spacing w:line="50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FD43">
            <w:pPr>
              <w:widowControl/>
              <w:spacing w:line="50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6B41">
            <w:pPr>
              <w:widowControl/>
              <w:spacing w:line="50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分值</w:t>
            </w:r>
          </w:p>
        </w:tc>
      </w:tr>
      <w:tr w14:paraId="6E33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F812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教学</w:t>
            </w:r>
          </w:p>
          <w:p w14:paraId="4D8DBAC9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反思</w:t>
            </w:r>
          </w:p>
        </w:tc>
        <w:tc>
          <w:tcPr>
            <w:tcW w:w="5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B35C">
            <w:pPr>
              <w:widowControl/>
              <w:spacing w:line="5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从教学理念、教学方法、教学过程三方面着手，做到实事求是、思路清晰、观点明确、文理通顺，有感而发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6CD4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</w:tbl>
    <w:p w14:paraId="300A84D3">
      <w:pPr>
        <w:rPr>
          <w:rFonts w:hint="eastAsia"/>
          <w:szCs w:val="21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注：评委评分可保留小数点后两位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>。</w:t>
      </w:r>
    </w:p>
    <w:p w14:paraId="67352313">
      <w:pPr>
        <w:widowControl/>
        <w:spacing w:after="156" w:line="400" w:lineRule="atLeast"/>
        <w:rPr>
          <w:rFonts w:ascii="黑体" w:hAnsi="黑体" w:eastAsia="黑体"/>
          <w:color w:val="000000"/>
          <w:sz w:val="24"/>
          <w:szCs w:val="24"/>
          <w:u w:val="single"/>
        </w:rPr>
      </w:pPr>
    </w:p>
    <w:p w14:paraId="023A00EE">
      <w:pPr>
        <w:widowControl/>
        <w:spacing w:after="156" w:line="400" w:lineRule="atLeast"/>
        <w:rPr>
          <w:rFonts w:ascii="黑体" w:hAnsi="黑体" w:eastAsia="黑体"/>
          <w:color w:val="000000"/>
          <w:sz w:val="24"/>
          <w:szCs w:val="24"/>
          <w:u w:val="single"/>
        </w:rPr>
      </w:pPr>
    </w:p>
    <w:p w14:paraId="21B8C10F">
      <w:pPr>
        <w:widowControl/>
        <w:spacing w:after="156" w:line="400" w:lineRule="atLeast"/>
        <w:rPr>
          <w:rFonts w:hint="eastAsia" w:ascii="黑体" w:hAnsi="黑体" w:eastAsia="黑体"/>
          <w:color w:val="000000"/>
          <w:sz w:val="28"/>
          <w:szCs w:val="28"/>
          <w:u w:val="single"/>
        </w:rPr>
      </w:pPr>
    </w:p>
    <w:p w14:paraId="24A1585C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</w:p>
    <w:p w14:paraId="741E3B10">
      <w:pPr>
        <w:pStyle w:val="188"/>
        <w:rPr>
          <w:rFonts w:hint="eastAsia" w:ascii="黑体" w:hAnsi="华文仿宋" w:eastAsia="黑体" w:cs="宋体"/>
          <w:color w:val="00000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sz w:val="32"/>
          <w:szCs w:val="32"/>
        </w:rPr>
        <w:t xml:space="preserve"> </w:t>
      </w:r>
    </w:p>
    <w:sectPr>
      <w:pgSz w:w="11906" w:h="16838" w:orient="landscape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mI0Mjc2N2E4YzdmZTFhODgzNjllMzkyMjVlMmIifQ=="/>
  </w:docVars>
  <w:rsids>
    <w:rsidRoot w:val="00000000"/>
    <w:rsid w:val="21D40FD3"/>
    <w:rsid w:val="33A36954"/>
    <w:rsid w:val="347E2438"/>
    <w:rsid w:val="68AE6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link w:val="27"/>
    <w:uiPriority w:val="10"/>
    <w:rPr>
      <w:sz w:val="48"/>
      <w:szCs w:val="48"/>
    </w:rPr>
  </w:style>
  <w:style w:type="character" w:customStyle="1" w:styleId="45">
    <w:name w:val="Subtitle Char"/>
    <w:link w:val="21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uiPriority w:val="30"/>
    <w:rPr>
      <w:i/>
    </w:rPr>
  </w:style>
  <w:style w:type="character" w:customStyle="1" w:styleId="50">
    <w:name w:val="Header Char"/>
    <w:link w:val="18"/>
    <w:uiPriority w:val="99"/>
  </w:style>
  <w:style w:type="character" w:customStyle="1" w:styleId="51">
    <w:name w:val="Footer Char"/>
    <w:link w:val="17"/>
    <w:uiPriority w:val="99"/>
  </w:style>
  <w:style w:type="character" w:customStyle="1" w:styleId="52">
    <w:name w:val="Caption Char"/>
    <w:link w:val="17"/>
    <w:uiPriority w:val="99"/>
  </w:style>
  <w:style w:type="table" w:customStyle="1" w:styleId="53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8">
    <w:name w:val="Footnote Text Char"/>
    <w:link w:val="22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1">
    <w:name w:val="默认段落字体1"/>
    <w:link w:val="1"/>
    <w:unhideWhenUsed/>
    <w:uiPriority w:val="1"/>
  </w:style>
  <w:style w:type="table" w:customStyle="1" w:styleId="182">
    <w:name w:val="普通表格1"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3">
    <w:name w:val="普通(网站)1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84">
    <w:name w:val="要点1"/>
    <w:link w:val="1"/>
    <w:qFormat/>
    <w:uiPriority w:val="22"/>
    <w:rPr>
      <w:b/>
      <w:bCs/>
    </w:rPr>
  </w:style>
  <w:style w:type="character" w:customStyle="1" w:styleId="185">
    <w:name w:val="超链接1"/>
    <w:link w:val="1"/>
    <w:unhideWhenUsed/>
    <w:uiPriority w:val="99"/>
    <w:rPr>
      <w:color w:val="000000"/>
      <w:u w:val="none"/>
    </w:rPr>
  </w:style>
  <w:style w:type="paragraph" w:styleId="186">
    <w:name w:val="No Spacing"/>
    <w:basedOn w:val="1"/>
    <w:uiPriority w:val="0"/>
    <w:rPr>
      <w:rFonts w:ascii="Times New Roman" w:hAnsi="Times New Roman"/>
      <w:szCs w:val="21"/>
    </w:rPr>
  </w:style>
  <w:style w:type="paragraph" w:customStyle="1" w:styleId="187">
    <w:name w:val="无间隔2"/>
    <w:basedOn w:val="1"/>
    <w:uiPriority w:val="0"/>
    <w:rPr>
      <w:rFonts w:ascii="Times New Roman" w:hAnsi="Times New Roman"/>
      <w:szCs w:val="21"/>
    </w:rPr>
  </w:style>
  <w:style w:type="paragraph" w:customStyle="1" w:styleId="188">
    <w:name w:val="无间隔11"/>
    <w:basedOn w:val="1"/>
    <w:uiPriority w:val="0"/>
    <w:rPr>
      <w:rFonts w:ascii="Times New Roman" w:hAnsi="Times New Roman"/>
      <w:szCs w:val="21"/>
    </w:rPr>
  </w:style>
  <w:style w:type="paragraph" w:customStyle="1" w:styleId="189">
    <w:name w:val="页眉1"/>
    <w:basedOn w:val="1"/>
    <w:link w:val="190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90">
    <w:name w:val="页眉 Char"/>
    <w:link w:val="189"/>
    <w:uiPriority w:val="99"/>
    <w:rPr>
      <w:sz w:val="18"/>
      <w:szCs w:val="18"/>
    </w:rPr>
  </w:style>
  <w:style w:type="paragraph" w:customStyle="1" w:styleId="191">
    <w:name w:val="页脚1"/>
    <w:basedOn w:val="1"/>
    <w:link w:val="192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92">
    <w:name w:val="页脚 Char"/>
    <w:link w:val="19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1285</Words>
  <Characters>1342</Characters>
  <TotalTime>4</TotalTime>
  <ScaleCrop>false</ScaleCrop>
  <LinksUpToDate>false</LinksUpToDate>
  <CharactersWithSpaces>1635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2023-10-16T02:47:00Z</dcterms:created>
  <dc:creator>杭州威玛</dc:creator>
  <cp:lastModifiedBy>理学院徐锦</cp:lastModifiedBy>
  <cp:lastPrinted>2024-10-09T02:16:20Z</cp:lastPrinted>
  <dcterms:modified xsi:type="dcterms:W3CDTF">2024-10-09T02:19:34Z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856613515E7A44E1B1F6EBE1CD8EDDDB_12</vt:lpwstr>
  </property>
</Properties>
</file>